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B6" w:rsidRPr="00193CB6" w:rsidRDefault="00193CB6" w:rsidP="00193CB6">
      <w:pPr>
        <w:spacing w:line="500" w:lineRule="exact"/>
        <w:jc w:val="center"/>
        <w:rPr>
          <w:rFonts w:ascii="微软雅黑" w:eastAsia="微软雅黑" w:hAnsi="微软雅黑" w:hint="eastAsia"/>
          <w:b/>
          <w:sz w:val="36"/>
          <w:szCs w:val="36"/>
        </w:rPr>
      </w:pPr>
      <w:r>
        <w:rPr>
          <w:rFonts w:ascii="微软雅黑" w:eastAsia="微软雅黑" w:hAnsi="微软雅黑" w:hint="eastAsia"/>
          <w:b/>
          <w:sz w:val="36"/>
          <w:szCs w:val="36"/>
        </w:rPr>
        <w:t>《</w:t>
      </w:r>
      <w:r w:rsidRPr="00193CB6">
        <w:rPr>
          <w:rFonts w:ascii="微软雅黑" w:eastAsia="微软雅黑" w:hAnsi="微软雅黑" w:hint="eastAsia"/>
          <w:b/>
          <w:sz w:val="36"/>
          <w:szCs w:val="36"/>
        </w:rPr>
        <w:t>最高人民法院关于进一步规范近期执行工作相关问题的通知</w:t>
      </w:r>
      <w:r>
        <w:rPr>
          <w:rFonts w:ascii="微软雅黑" w:eastAsia="微软雅黑" w:hAnsi="微软雅黑" w:hint="eastAsia"/>
          <w:b/>
          <w:sz w:val="36"/>
          <w:szCs w:val="36"/>
        </w:rPr>
        <w:t>》</w:t>
      </w:r>
    </w:p>
    <w:p w:rsidR="00193CB6" w:rsidRPr="00193CB6" w:rsidRDefault="00193CB6" w:rsidP="00193CB6">
      <w:pPr>
        <w:spacing w:line="240" w:lineRule="exact"/>
        <w:jc w:val="center"/>
        <w:rPr>
          <w:rFonts w:ascii="微软雅黑" w:eastAsia="微软雅黑" w:hAnsi="微软雅黑"/>
          <w:sz w:val="22"/>
          <w:szCs w:val="22"/>
        </w:rPr>
      </w:pPr>
    </w:p>
    <w:p w:rsidR="00193CB6" w:rsidRPr="00193CB6" w:rsidRDefault="00193CB6" w:rsidP="00193CB6">
      <w:pPr>
        <w:spacing w:line="240" w:lineRule="exact"/>
        <w:jc w:val="center"/>
        <w:rPr>
          <w:rFonts w:ascii="微软雅黑" w:eastAsia="微软雅黑" w:hAnsi="微软雅黑" w:hint="eastAsia"/>
          <w:sz w:val="22"/>
          <w:szCs w:val="22"/>
        </w:rPr>
      </w:pPr>
      <w:r w:rsidRPr="00193CB6">
        <w:rPr>
          <w:rFonts w:ascii="微软雅黑" w:eastAsia="微软雅黑" w:hAnsi="微软雅黑" w:hint="eastAsia"/>
          <w:sz w:val="22"/>
          <w:szCs w:val="22"/>
        </w:rPr>
        <w:t>法〔2018〕141号</w:t>
      </w:r>
    </w:p>
    <w:p w:rsidR="00193CB6" w:rsidRPr="00193CB6" w:rsidRDefault="00193CB6" w:rsidP="00193CB6">
      <w:pPr>
        <w:spacing w:line="260" w:lineRule="exact"/>
        <w:rPr>
          <w:rFonts w:ascii="微软雅黑" w:eastAsia="微软雅黑" w:hAnsi="微软雅黑"/>
          <w:sz w:val="22"/>
          <w:szCs w:val="22"/>
        </w:rPr>
      </w:pPr>
    </w:p>
    <w:p w:rsidR="00193CB6" w:rsidRPr="00193CB6" w:rsidRDefault="00193CB6" w:rsidP="00193CB6">
      <w:pPr>
        <w:spacing w:line="260" w:lineRule="exact"/>
        <w:rPr>
          <w:rFonts w:ascii="微软雅黑" w:eastAsia="微软雅黑" w:hAnsi="微软雅黑" w:hint="eastAsia"/>
          <w:szCs w:val="21"/>
        </w:rPr>
      </w:pPr>
      <w:r w:rsidRPr="00193CB6">
        <w:rPr>
          <w:rFonts w:ascii="微软雅黑" w:eastAsia="微软雅黑" w:hAnsi="微软雅黑" w:hint="eastAsia"/>
          <w:szCs w:val="21"/>
        </w:rPr>
        <w:t>各省、自治区、直辖市高级人民法院，解放军军事法院，新疆维吾尔自治区高级人民法院生产建设兵团分院：</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为进一步推进“用两到三年时间基本解决执行难问题”整体目标的实现，充分保障当事人的合法权益，结合近期执行工作中发现的问题，现就有关问题通知如下：</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一、关于失信被执行人名单相关问题</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一）执行法院应当严格依照《最高人民法院关于公布失信被执行人名单信息的若干规定》（法释[2017]7号，以下简称《失信规定》）第一条的规定审查被执行人是否符合纳入名单的法定情形，严禁将不符合条件的被执行人纳入失信名单。</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二）具有《失信规定》第三条规定情形之一的，不得依据《失信规定》第一条第一项的规定将被执行人纳入失信名单。已经纳入的，应当撤销，纳入后才具有《失信规定》第三条第（一）、（二）项情形之一的，应当屏蔽。</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（三）对于有失信期限的失信被执行人名单信息，失信被执行人履行完毕的，应当依照《失信规定》第二条第二款的规定提前删除失信信息，具体操作按我院“法明传[2018]33号”通知要求进行。</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四）案件已经以终结本次执行程序方式报结，执行法院按照我院“法明传[2017]699号”通知要求，已将案件标注为实结，尚有失信被执行人名单信息处于发布状态的，应当屏蔽；如果纳入失信被执行人名单错误的，应当撤销。</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二、关于终结本次执行程序相关问题</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（一）原终结本次执行程序中已发出限制消费令的恢复执行案件，人民法院再次终结本次执行程序的，可无须再根据《终本规定》第一条第二项发出限制消费令。</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二）在严格按照《终本规定》的程序标准和实质标准完成必要的执行措施后，人民法院终结本次执行程序，可不受《终本规定》第一条第四项三个月期限的限制。同时，要严格杜绝随立随结、违规报结等滥用终结本次程序的行为。立案后不满三个月即终结本次执行程序的案件，将作为日常考核和本次巡查、评估工作中重点抽查的案件。</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三）执行法院通过总对总网络执行查控系统查询被执行人财产的，必须完成对所有已开通查询功能的财产项目的查询，仅查询部分财产项目的，不符合完成网络调查事项的要求。拟终结本次执行程序时距完成前次总对总网络查控已超过三个月的，还应在终结本次程序之前再次通过总对总网络执行查控系统查询被执行人的财产。</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（四）根据《终本规定》第五条征求申请执行人意见时，可以采取面谈、电话、邮件、传真、短信、微信等方式，必须将征求意见情况记录入卷为凭；有下列情形之一的，可不再征求申请执行人意见：</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1.执行内容仅为追缴诉讼费或罚款的；</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2.行政非诉执行案件；</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3.刑事财产刑执行案件；</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4.申请执行人申请终结本次执行程序的。</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（五）人民法院终结本次执行程序前，应严格执行《最高人民法院关于民事执行中财产调查若干问题的规定》，积极采取现场调查等方式，查明被执行人财产状况和履行义务能力，一般应当完成下列调查事项：</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1.对申请执行人提供的财产线索，必须予以核实，并将核实情况记录入卷；</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2.向被执行人发出报告财产令时，应及时传唤被执行人或其法定代表人、负责人、实际控制人到人民法院接受调查询问；</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3.住房公积金、金融理财产品、收益类保险、股息红利等未实现网络查控的财产，应前往现场调查，并制作调查笔录附卷为凭；</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4.被执行人是自然人的，向被执行人所在单位及居住地周边群众调查了解被执行人生活居住、劳动就业、收入、债权、股权等情况，并制作调查笔录附卷为凭；</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5.被执行人是法人或其他组织的，对其住所地、经营场所进行现场调查；全面核查被执行人企业性质及设立、合并分立、投资经营、债权债务、变更终止等情况，并可依申请进行审计调查。</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（六）本辖区中级、基层人民法院机构发生调整的，对此前已裁定终结本次执行程序的案件，高级人民法院应及时指定相关法院负责后续管理。</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三、关于和解长期履行案件的报结问题</w:t>
      </w:r>
    </w:p>
    <w:p w:rsidR="00193CB6" w:rsidRP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当事人达成执行和解协议，需要长期履行的，可以以终结执行方式（选择“和解长期履行”情形）报结。执行案件流程系统须进行相应改造，在终结执行内增加“和解长期履行”作为终结执行的一种情形；同时，对该种情形终结执行的案件在报结时可以不作必须解除强制执行措施的要求。因被执行人不履行和解协议申请执行人申请恢复执行原生效法律文书的，以恢复执行方式立案。对接使用最高人民法院执行案件流程信息管理系统的执行法院，由各高级人民法院负责改造系统；直接使用最高人民法院执行案件流程信息管理系统的执行法院，由我院负责改造系统并进行远程升级。</w:t>
      </w:r>
    </w:p>
    <w:p w:rsidR="00193CB6" w:rsidRDefault="00193CB6" w:rsidP="00193CB6">
      <w:pPr>
        <w:spacing w:line="260" w:lineRule="exact"/>
        <w:ind w:firstLineChars="200" w:firstLine="420"/>
        <w:rPr>
          <w:rFonts w:ascii="微软雅黑" w:eastAsia="微软雅黑" w:hAnsi="微软雅黑" w:hint="eastAsia"/>
          <w:szCs w:val="21"/>
        </w:rPr>
      </w:pPr>
      <w:r w:rsidRPr="00193CB6">
        <w:rPr>
          <w:rFonts w:ascii="微软雅黑" w:eastAsia="微软雅黑" w:hAnsi="微软雅黑" w:hint="eastAsia"/>
          <w:szCs w:val="21"/>
        </w:rPr>
        <w:t>以上通知，请遵照执行。执行中发现的新情况、新问题，请及时报告我院。</w:t>
      </w:r>
    </w:p>
    <w:p w:rsidR="00193CB6" w:rsidRPr="00193CB6" w:rsidRDefault="00193CB6" w:rsidP="00193CB6">
      <w:pPr>
        <w:spacing w:line="260" w:lineRule="exact"/>
        <w:ind w:firstLineChars="200" w:firstLine="420"/>
        <w:rPr>
          <w:rFonts w:ascii="微软雅黑" w:eastAsia="微软雅黑" w:hAnsi="微软雅黑" w:hint="eastAsia"/>
          <w:szCs w:val="21"/>
        </w:rPr>
      </w:pPr>
    </w:p>
    <w:p w:rsidR="00193CB6" w:rsidRPr="00193CB6" w:rsidRDefault="00193CB6" w:rsidP="00193CB6">
      <w:pPr>
        <w:spacing w:line="260" w:lineRule="exact"/>
        <w:jc w:val="right"/>
        <w:rPr>
          <w:rFonts w:ascii="微软雅黑" w:eastAsia="微软雅黑" w:hAnsi="微软雅黑" w:hint="eastAsia"/>
          <w:szCs w:val="21"/>
        </w:rPr>
      </w:pPr>
      <w:r w:rsidRPr="00193CB6">
        <w:rPr>
          <w:rFonts w:ascii="微软雅黑" w:eastAsia="微软雅黑" w:hAnsi="微软雅黑" w:hint="eastAsia"/>
          <w:szCs w:val="21"/>
        </w:rPr>
        <w:t>最高人民法院</w:t>
      </w:r>
    </w:p>
    <w:p w:rsidR="003B2256" w:rsidRPr="00193CB6" w:rsidRDefault="00193CB6" w:rsidP="00193CB6">
      <w:pPr>
        <w:spacing w:line="260" w:lineRule="exact"/>
        <w:jc w:val="right"/>
        <w:rPr>
          <w:rFonts w:ascii="微软雅黑" w:eastAsia="微软雅黑" w:hAnsi="微软雅黑"/>
          <w:szCs w:val="21"/>
        </w:rPr>
      </w:pPr>
      <w:r w:rsidRPr="00193CB6">
        <w:rPr>
          <w:rFonts w:ascii="微软雅黑" w:eastAsia="微软雅黑" w:hAnsi="微软雅黑" w:hint="eastAsia"/>
          <w:szCs w:val="21"/>
        </w:rPr>
        <w:t>2018年5月28日</w:t>
      </w:r>
    </w:p>
    <w:sectPr w:rsidR="003B2256" w:rsidRPr="00193CB6"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B1A" w:rsidRDefault="00125B1A" w:rsidP="003B2256">
      <w:r>
        <w:separator/>
      </w:r>
    </w:p>
  </w:endnote>
  <w:endnote w:type="continuationSeparator" w:id="0">
    <w:p w:rsidR="00125B1A" w:rsidRDefault="00125B1A"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3C3356">
    <w:pPr>
      <w:tabs>
        <w:tab w:val="center" w:pos="4153"/>
        <w:tab w:val="right" w:pos="8306"/>
      </w:tabs>
      <w:rPr>
        <w:rFonts w:ascii="宋体" w:hAnsi="宋体" w:cs="宋体"/>
        <w:sz w:val="28"/>
        <w:szCs w:val="28"/>
      </w:rPr>
    </w:pPr>
    <w:r w:rsidRPr="003C3356">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3C335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C3356">
                  <w:rPr>
                    <w:rFonts w:ascii="宋体" w:hAnsi="宋体" w:cs="宋体" w:hint="eastAsia"/>
                    <w:sz w:val="28"/>
                    <w:szCs w:val="28"/>
                  </w:rPr>
                  <w:fldChar w:fldCharType="separate"/>
                </w:r>
                <w:r w:rsidR="00143413">
                  <w:rPr>
                    <w:rFonts w:ascii="宋体" w:hAnsi="宋体" w:cs="宋体"/>
                    <w:noProof/>
                    <w:sz w:val="28"/>
                    <w:szCs w:val="28"/>
                  </w:rPr>
                  <w:t>2</w:t>
                </w:r>
                <w:r w:rsidR="003C335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3C3356">
    <w:pPr>
      <w:tabs>
        <w:tab w:val="center" w:pos="4153"/>
        <w:tab w:val="right" w:pos="8306"/>
      </w:tabs>
      <w:rPr>
        <w:rFonts w:ascii="宋体" w:hAnsi="宋体" w:cs="宋体"/>
        <w:sz w:val="28"/>
        <w:szCs w:val="28"/>
      </w:rPr>
    </w:pPr>
    <w:r w:rsidRPr="003C3356">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3C335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C3356">
                  <w:rPr>
                    <w:rFonts w:ascii="宋体" w:hAnsi="宋体" w:cs="宋体" w:hint="eastAsia"/>
                    <w:sz w:val="28"/>
                    <w:szCs w:val="28"/>
                  </w:rPr>
                  <w:fldChar w:fldCharType="separate"/>
                </w:r>
                <w:r w:rsidR="00193CB6">
                  <w:rPr>
                    <w:rFonts w:ascii="宋体" w:hAnsi="宋体" w:cs="宋体"/>
                    <w:noProof/>
                    <w:sz w:val="28"/>
                    <w:szCs w:val="28"/>
                  </w:rPr>
                  <w:t>1</w:t>
                </w:r>
                <w:r w:rsidR="003C335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B1A" w:rsidRDefault="00125B1A" w:rsidP="003B2256">
      <w:r>
        <w:separator/>
      </w:r>
    </w:p>
  </w:footnote>
  <w:footnote w:type="continuationSeparator" w:id="0">
    <w:p w:rsidR="00125B1A" w:rsidRDefault="00125B1A"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25B1A"/>
    <w:rsid w:val="00143413"/>
    <w:rsid w:val="00193CB6"/>
    <w:rsid w:val="00290080"/>
    <w:rsid w:val="00323D76"/>
    <w:rsid w:val="003B2256"/>
    <w:rsid w:val="003C3356"/>
    <w:rsid w:val="004064E8"/>
    <w:rsid w:val="00554EB8"/>
    <w:rsid w:val="0064282F"/>
    <w:rsid w:val="00690873"/>
    <w:rsid w:val="007630C3"/>
    <w:rsid w:val="00793835"/>
    <w:rsid w:val="007B0DAB"/>
    <w:rsid w:val="00803A63"/>
    <w:rsid w:val="00872005"/>
    <w:rsid w:val="00984D89"/>
    <w:rsid w:val="009969A5"/>
    <w:rsid w:val="009E1211"/>
    <w:rsid w:val="00CF39F7"/>
    <w:rsid w:val="00D619CC"/>
    <w:rsid w:val="00D771C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35</TotalTime>
  <Pages>1</Pages>
  <Words>286</Words>
  <Characters>1631</Characters>
  <Application>Microsoft Office Word</Application>
  <DocSecurity>0</DocSecurity>
  <Lines>13</Lines>
  <Paragraphs>3</Paragraphs>
  <ScaleCrop>false</ScaleCrop>
  <Company>Newdaxie</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2024-12-21T04:47:00Z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